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color w:val="auto"/>
          <w:kern w:val="0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0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44"/>
          <w:szCs w:val="44"/>
          <w:lang w:val="en-US" w:eastAsia="zh-CN" w:bidi="ar"/>
        </w:rPr>
        <w:t>考生疫情防控指引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考生应当服从和配合疫情防控要求和笔试现场的组织工作。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外省考生可依据自身情况提前来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做好准备。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显示“可通行”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但出现相关症状的考生，应当主动到定点医院检测排查。考前个人生活起居和乘坐交通工具，应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防疫措施。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一、符合以下情形的，可参加笔试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显示“可通行”，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健康状况正常，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温州市内72小时内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核酸检测阴性证明材料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经现场测量体温正常（37.3℃以下）的，可参加笔试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，现场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测量体温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高于37.3℃的（允许间隔2-3分钟再测一次），应提供考前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温州市内24小时内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核酸检测阴性证明材料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至隔离考场参加考试。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）考生为既往新冠肺炎确诊病例、无症状感染者及密切接触者，应当主动向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报考单位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报告。除提供考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温州市内72小时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内核酸检测阴性证明材料外，还须出具肺部影像学检查无异常的证明，方可参加笔试。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二、有以下情形的，将影响参加笔试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（一）按以上规定须提供相关证明材料但无法提供的，不得参加笔试。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（二）仍在隔离治疗期的新冠肺炎确诊病例、疑似病例或无症状感染者，以及集中隔离期未满的密切接触者，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不得参加笔试。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按实际参加考试日计算，考前28天内入境人员和考前21天内来自国内中高风险地区人员不得参加考试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）入场检测时“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显示“可通行”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但体温37.3℃以上，或考试中发现相关症状的，经现场医务人员检测排查，视隔离或就诊的不同处置，确定禁止考试、隔离考试，或是终止考试。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三、做好个人相关准备工作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（一）申领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。考生须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。可通过两种途径申请办理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微信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搜索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小程序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；二是支付宝首页搜索“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返温来温预申报。温州地区以外考生返温来温前须进行预申报，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可通过两种途径申请办理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一是登录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微信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搜索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小程序，在小程序内“返温来温预申报”版块进行预申报；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二是支付宝首页搜索“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在小程序内“返温来温预申报”版块进行预申报。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经系统风险研判符合来温条件的，方可来温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）健康状况申报和诚信承诺。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考生打印准考证时，应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同步打印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填写疫情防控承诺书。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承诺已知悉告知事项、证明义务和防疫要求，自愿承担因不实承诺需承担的相关责任并接受处理。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</w:rPr>
        <w:t>考生凡有虚假或不实承诺、隐瞒病史、隐瞒旅居史和接触史、自行服药隐瞒症状、瞒报漏报健康情况、逃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</w:rPr>
        <w:t>避防疫措施的，一经发现，一律不得参加考试，造成影响和后果的，将依法依规追究相关责任。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）自备一次性医用外科口罩。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）提前做好出行安排。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1.考生应提前了解考点（学校）入口位置和前往线路（因防疫管理，考生无法进入考点熟悉考场）。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2.考虑到考点内防疫管理要求，私家车不许入内，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请广大考生尽量选择私家车送接，或在做好个人防护情况下乘出租车、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轨道交通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、公交车等出行，或提前一天入住考点周边旅舍，选择步行或单车。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3.考虑到防疫检测要求，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请考生提前安排出行时间，在开考1小时前到达考点，检测进入待考区；在开考30分钟前到达考场，验证入场。逾期到场，耽误考试时间的，责任自负。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）在考点门口入场时，提前戴好口罩，打开手机上的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温州防疫码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”，出示身份证、准考证、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疫情防控承诺书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考前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温州市内72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小时内核酸检测阴性证明方可入场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考试期间考生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原则上必须全程佩戴好口罩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，如有不戴后果自负。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7" w:type="default"/>
          <w:footerReference r:id="rId8" w:type="even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（二）要服从现场防疫检测和考务管理。从规定通道，自觉配合完成检测流程后进入考点。进考点后在规定区内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，考后及时离开。如有相应症状或经检测发现有异常情况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的，要按规定服从“不得参加考试”、“安排到特殊考场考试”或“就诊”等相关处置。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</w:rPr>
        <w:t>考试当天或考试过程中，考生出现发热（腋下37.3℃以上）、干咳、乏力、咽痛、腹泻等症状的，应主动向考点考场考务工作人员报告，经考点防疫人员评估后具备继续完成考试条件的，可转移至隔离考场考试，考试结束后应配合送医就诊；对评估不具备继续完成考试条件的考生应及时送医就诊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小标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小标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小标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小标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小标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小标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小标宋简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小标宋简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NDAwNzg2NDU2NzI4M2E1YjQwNDRkNTAwZmM5ZGIifQ=="/>
  </w:docVars>
  <w:rsids>
    <w:rsidRoot w:val="6ED55E24"/>
    <w:rsid w:val="2AB62888"/>
    <w:rsid w:val="6ED55E24"/>
    <w:rsid w:val="7F45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exact"/>
    </w:pPr>
    <w:rPr>
      <w:rFonts w:ascii="Times New Roman" w:hAnsi="Times New Roman" w:eastAsia="方正小标宋简体" w:cs="仿宋_GB2312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rPr>
      <w:rFonts w:ascii="Times New Roman" w:eastAsia="楷体_GB2312"/>
    </w:rPr>
  </w:style>
  <w:style w:type="paragraph" w:styleId="3">
    <w:name w:val="Body Text First Indent"/>
    <w:basedOn w:val="2"/>
    <w:qFormat/>
    <w:uiPriority w:val="99"/>
    <w:pPr>
      <w:spacing w:line="500" w:lineRule="exact"/>
      <w:ind w:firstLine="420"/>
    </w:pPr>
    <w:rPr>
      <w:rFonts w:hAnsi="Times New Roman" w:eastAsia="宋体"/>
      <w:sz w:val="28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1589</Words>
  <Characters>1613</Characters>
  <Lines>0</Lines>
  <Paragraphs>0</Paragraphs>
  <TotalTime>3</TotalTime>
  <ScaleCrop>false</ScaleCrop>
  <LinksUpToDate>false</LinksUpToDate>
  <CharactersWithSpaces>1614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2022-06-22T02:51:00Z</dcterms:created>
  <dc:creator>大数据公司文书</dc:creator>
  <cp:lastModifiedBy>大脸喵不吃鱼</cp:lastModifiedBy>
  <dcterms:modified xsi:type="dcterms:W3CDTF">2022-09-09T01:49:18Z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5D28BC100DEA45CE8D1330B3EBA68156</vt:lpwstr>
  </property>
</Properties>
</file>